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0B3" w:rsidRDefault="008063BC">
      <w:pPr>
        <w:pStyle w:val="ConsPlusNormal"/>
        <w:jc w:val="right"/>
        <w:outlineLvl w:val="0"/>
      </w:pPr>
      <w:bookmarkStart w:id="0" w:name="_GoBack"/>
      <w:bookmarkEnd w:id="0"/>
      <w:r>
        <w:t>Приложение</w:t>
      </w:r>
    </w:p>
    <w:p w:rsidR="004160B3" w:rsidRDefault="008063BC">
      <w:pPr>
        <w:pStyle w:val="ConsPlusNormal"/>
        <w:jc w:val="right"/>
      </w:pPr>
      <w:r>
        <w:t>к Закону Мурманской области</w:t>
      </w:r>
    </w:p>
    <w:p w:rsidR="004160B3" w:rsidRDefault="008063BC">
      <w:pPr>
        <w:pStyle w:val="ConsPlusNormal"/>
        <w:jc w:val="right"/>
      </w:pPr>
      <w:r>
        <w:t>от 13 октября 2011 г. N 1395-01-ЗМО</w:t>
      </w:r>
    </w:p>
    <w:p w:rsidR="004160B3" w:rsidRDefault="004160B3">
      <w:pPr>
        <w:pStyle w:val="ConsPlusNormal"/>
        <w:jc w:val="both"/>
      </w:pPr>
    </w:p>
    <w:p w:rsidR="004160B3" w:rsidRDefault="008063BC">
      <w:pPr>
        <w:pStyle w:val="ConsPlusTitle"/>
        <w:jc w:val="center"/>
      </w:pPr>
      <w:r>
        <w:t>МЕТОДИКА</w:t>
      </w:r>
    </w:p>
    <w:p w:rsidR="004160B3" w:rsidRDefault="008063BC">
      <w:pPr>
        <w:pStyle w:val="ConsPlusTitle"/>
        <w:jc w:val="center"/>
      </w:pPr>
      <w:r>
        <w:t>РАСПРЕДЕЛЕНИЯ ОБЪЕМА СУБВЕНЦИИ, ПРЕДОСТАВЛЯЕМОЙ МЕСТНЫМ</w:t>
      </w:r>
    </w:p>
    <w:p w:rsidR="004160B3" w:rsidRDefault="008063BC">
      <w:pPr>
        <w:pStyle w:val="ConsPlusTitle"/>
        <w:jc w:val="center"/>
      </w:pPr>
      <w:r>
        <w:t>БЮДЖЕТАМ НА ОСУЩЕСТВЛЕНИЕ ОРГАНАМИ МЕСТНОГО САМОУПРАВЛЕНИЯ</w:t>
      </w:r>
    </w:p>
    <w:p w:rsidR="004160B3" w:rsidRDefault="008063BC">
      <w:pPr>
        <w:pStyle w:val="ConsPlusTitle"/>
        <w:jc w:val="center"/>
      </w:pPr>
      <w:r>
        <w:t xml:space="preserve">ОТДЕЛЬНЫХ ГОСУДАРСТВЕННЫХ ПОЛНОМОЧИЙ ПО СБОРУ СВЕДЕНИЙ </w:t>
      </w:r>
      <w:proofErr w:type="gramStart"/>
      <w:r>
        <w:t>ДЛЯ</w:t>
      </w:r>
      <w:proofErr w:type="gramEnd"/>
    </w:p>
    <w:p w:rsidR="004160B3" w:rsidRDefault="008063BC">
      <w:pPr>
        <w:pStyle w:val="ConsPlusTitle"/>
        <w:jc w:val="center"/>
      </w:pPr>
      <w:r>
        <w:t>ФОРМИРОВАНИЯ И ВЕДЕНИЯ ТОРГОВОГО РЕЕСТРА</w:t>
      </w:r>
    </w:p>
    <w:p w:rsidR="004160B3" w:rsidRDefault="004160B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4160B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160B3" w:rsidRDefault="004160B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160B3" w:rsidRDefault="004160B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160B3" w:rsidRDefault="008063B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160B3" w:rsidRDefault="008063BC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Закона Мурманской области</w:t>
            </w:r>
            <w:proofErr w:type="gramEnd"/>
          </w:p>
          <w:p w:rsidR="004160B3" w:rsidRDefault="008063BC">
            <w:pPr>
              <w:pStyle w:val="ConsPlusNormal"/>
              <w:jc w:val="center"/>
            </w:pPr>
            <w:r>
              <w:rPr>
                <w:color w:val="392C69"/>
              </w:rPr>
              <w:t>от 24.10.2022 N 2808-01-ЗМО)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160B3" w:rsidRDefault="004160B3">
            <w:pPr>
              <w:pStyle w:val="ConsPlusNormal"/>
            </w:pPr>
          </w:p>
        </w:tc>
      </w:tr>
    </w:tbl>
    <w:p w:rsidR="004160B3" w:rsidRDefault="004160B3">
      <w:pPr>
        <w:pStyle w:val="ConsPlusNormal"/>
        <w:jc w:val="both"/>
      </w:pPr>
    </w:p>
    <w:p w:rsidR="004160B3" w:rsidRDefault="008063BC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Показателем (критерием) распределения между муниципальными образованиями общего объема субвенции, предоставляемой местным бюджетам на осуществление органами местного самоуправления отдельных государственных полномочий по сбору сведений для формирования </w:t>
      </w:r>
      <w:r>
        <w:t>и ведения торгового реестра, является среднее количество внесенных в торговый реестр за последние три календарных года, предшествующих году, в котором осуществляется расчет, сведений о новых хозяйствующих субъектах и новых торговых объектах.</w:t>
      </w:r>
      <w:proofErr w:type="gramEnd"/>
    </w:p>
    <w:p w:rsidR="004160B3" w:rsidRDefault="008063BC">
      <w:pPr>
        <w:pStyle w:val="ConsPlusNormal"/>
        <w:spacing w:before="240"/>
        <w:ind w:firstLine="540"/>
        <w:jc w:val="both"/>
      </w:pPr>
      <w:r>
        <w:t>2. Определение</w:t>
      </w:r>
      <w:r>
        <w:t xml:space="preserve"> общего объема субвенции, предоставляемой местным бюджетам из областного бюджета на осуществление органами местного самоуправления отдельных государственных полномочий, осуществляется в следующем порядке:</w:t>
      </w:r>
    </w:p>
    <w:p w:rsidR="004160B3" w:rsidRDefault="008063BC">
      <w:pPr>
        <w:pStyle w:val="ConsPlusNormal"/>
        <w:spacing w:before="240"/>
        <w:ind w:firstLine="540"/>
        <w:jc w:val="both"/>
      </w:pPr>
      <w:r>
        <w:t>1) общий объем субвенции определяется путем суммиро</w:t>
      </w:r>
      <w:r>
        <w:t>вания объемов субвенций, исчисленных для каждого муниципального образования в соответствии с пунктом 3 настоящей Методики;</w:t>
      </w:r>
    </w:p>
    <w:p w:rsidR="004160B3" w:rsidRDefault="008063BC">
      <w:pPr>
        <w:pStyle w:val="ConsPlusNormal"/>
        <w:spacing w:before="240"/>
        <w:ind w:firstLine="540"/>
        <w:jc w:val="both"/>
      </w:pPr>
      <w:r>
        <w:t>2) общий объем субвенции, предоставляемой местным бюджетам на осуществление государственных полномочий (</w:t>
      </w:r>
      <w:proofErr w:type="spellStart"/>
      <w:proofErr w:type="gramStart"/>
      <w:r>
        <w:t>S</w:t>
      </w:r>
      <w:proofErr w:type="gramEnd"/>
      <w:r>
        <w:rPr>
          <w:vertAlign w:val="subscript"/>
        </w:rPr>
        <w:t>суб</w:t>
      </w:r>
      <w:proofErr w:type="spellEnd"/>
      <w:r>
        <w:t>), определяется по следую</w:t>
      </w:r>
      <w:r>
        <w:t>щей формуле:</w:t>
      </w:r>
    </w:p>
    <w:p w:rsidR="004160B3" w:rsidRDefault="004160B3">
      <w:pPr>
        <w:pStyle w:val="ConsPlusNormal"/>
        <w:jc w:val="both"/>
      </w:pPr>
    </w:p>
    <w:p w:rsidR="004160B3" w:rsidRPr="008063BC" w:rsidRDefault="008063BC">
      <w:pPr>
        <w:pStyle w:val="ConsPlusNormal"/>
        <w:ind w:firstLine="540"/>
        <w:jc w:val="both"/>
        <w:rPr>
          <w:lang w:val="en-US"/>
        </w:rPr>
      </w:pPr>
      <w:r w:rsidRPr="008063BC">
        <w:rPr>
          <w:lang w:val="en-US"/>
        </w:rPr>
        <w:t>S</w:t>
      </w:r>
      <w:proofErr w:type="spellStart"/>
      <w:r>
        <w:rPr>
          <w:vertAlign w:val="subscript"/>
        </w:rPr>
        <w:t>суб</w:t>
      </w:r>
      <w:proofErr w:type="spellEnd"/>
      <w:r w:rsidRPr="008063BC">
        <w:rPr>
          <w:lang w:val="en-US"/>
        </w:rPr>
        <w:t xml:space="preserve"> = S</w:t>
      </w:r>
      <w:r w:rsidRPr="008063BC">
        <w:rPr>
          <w:vertAlign w:val="subscript"/>
          <w:lang w:val="en-US"/>
        </w:rPr>
        <w:t>i1</w:t>
      </w:r>
      <w:r w:rsidRPr="008063BC">
        <w:rPr>
          <w:lang w:val="en-US"/>
        </w:rPr>
        <w:t xml:space="preserve"> + S</w:t>
      </w:r>
      <w:r w:rsidRPr="008063BC">
        <w:rPr>
          <w:vertAlign w:val="subscript"/>
          <w:lang w:val="en-US"/>
        </w:rPr>
        <w:t>i2</w:t>
      </w:r>
      <w:r w:rsidRPr="008063BC">
        <w:rPr>
          <w:lang w:val="en-US"/>
        </w:rPr>
        <w:t xml:space="preserve"> + S</w:t>
      </w:r>
      <w:r w:rsidRPr="008063BC">
        <w:rPr>
          <w:vertAlign w:val="subscript"/>
          <w:lang w:val="en-US"/>
        </w:rPr>
        <w:t>i3</w:t>
      </w:r>
      <w:r w:rsidRPr="008063BC">
        <w:rPr>
          <w:lang w:val="en-US"/>
        </w:rPr>
        <w:t xml:space="preserve"> + ... + S</w:t>
      </w:r>
      <w:r w:rsidRPr="008063BC">
        <w:rPr>
          <w:vertAlign w:val="subscript"/>
          <w:lang w:val="en-US"/>
        </w:rPr>
        <w:t>in</w:t>
      </w:r>
      <w:r w:rsidRPr="008063BC">
        <w:rPr>
          <w:lang w:val="en-US"/>
        </w:rPr>
        <w:t>,</w:t>
      </w:r>
    </w:p>
    <w:p w:rsidR="004160B3" w:rsidRPr="008063BC" w:rsidRDefault="004160B3">
      <w:pPr>
        <w:pStyle w:val="ConsPlusNormal"/>
        <w:jc w:val="both"/>
        <w:rPr>
          <w:lang w:val="en-US"/>
        </w:rPr>
      </w:pPr>
    </w:p>
    <w:p w:rsidR="004160B3" w:rsidRDefault="008063BC">
      <w:pPr>
        <w:pStyle w:val="ConsPlusNormal"/>
        <w:ind w:firstLine="540"/>
        <w:jc w:val="both"/>
      </w:pPr>
      <w:r>
        <w:t>где S</w:t>
      </w:r>
      <w:r>
        <w:rPr>
          <w:vertAlign w:val="subscript"/>
        </w:rPr>
        <w:t>i1</w:t>
      </w:r>
      <w:r>
        <w:t>, S</w:t>
      </w:r>
      <w:r>
        <w:rPr>
          <w:vertAlign w:val="subscript"/>
        </w:rPr>
        <w:t>i2</w:t>
      </w:r>
      <w:r>
        <w:t>, S</w:t>
      </w:r>
      <w:r>
        <w:rPr>
          <w:vertAlign w:val="subscript"/>
        </w:rPr>
        <w:t>i3</w:t>
      </w:r>
      <w:r>
        <w:t xml:space="preserve">, ..., </w:t>
      </w:r>
      <w:proofErr w:type="spellStart"/>
      <w:r>
        <w:t>S</w:t>
      </w:r>
      <w:r>
        <w:rPr>
          <w:vertAlign w:val="subscript"/>
        </w:rPr>
        <w:t>in</w:t>
      </w:r>
      <w:proofErr w:type="spellEnd"/>
      <w:r>
        <w:t xml:space="preserve"> - объем субвенции, рассчитываемый с округлением до целых рублей в сторону увеличения для каждого муниципального образования.</w:t>
      </w:r>
    </w:p>
    <w:p w:rsidR="004160B3" w:rsidRDefault="008063BC">
      <w:pPr>
        <w:pStyle w:val="ConsPlusNormal"/>
        <w:spacing w:before="240"/>
        <w:ind w:firstLine="540"/>
        <w:jc w:val="both"/>
      </w:pPr>
      <w:r>
        <w:t>3. Объем субвенции для каждого муниципального образования (</w:t>
      </w:r>
      <w:proofErr w:type="spellStart"/>
      <w:r>
        <w:t>S</w:t>
      </w:r>
      <w:r>
        <w:rPr>
          <w:vertAlign w:val="subscript"/>
        </w:rPr>
        <w:t>i</w:t>
      </w:r>
      <w:proofErr w:type="spellEnd"/>
      <w:r>
        <w:t>) определяется по следующей формуле:</w:t>
      </w:r>
    </w:p>
    <w:p w:rsidR="004160B3" w:rsidRDefault="004160B3">
      <w:pPr>
        <w:pStyle w:val="ConsPlusNormal"/>
        <w:jc w:val="both"/>
      </w:pPr>
    </w:p>
    <w:p w:rsidR="004160B3" w:rsidRDefault="008063BC">
      <w:pPr>
        <w:pStyle w:val="ConsPlusNormal"/>
        <w:ind w:firstLine="540"/>
        <w:jc w:val="both"/>
      </w:pPr>
      <w:proofErr w:type="spellStart"/>
      <w:r>
        <w:t>S</w:t>
      </w:r>
      <w:r>
        <w:rPr>
          <w:vertAlign w:val="subscript"/>
        </w:rPr>
        <w:t>i</w:t>
      </w:r>
      <w:proofErr w:type="spellEnd"/>
      <w:r>
        <w:t xml:space="preserve"> = </w:t>
      </w:r>
      <w:proofErr w:type="spellStart"/>
      <w:proofErr w:type="gramStart"/>
      <w:r>
        <w:t>S</w:t>
      </w:r>
      <w:proofErr w:type="gramEnd"/>
      <w:r>
        <w:rPr>
          <w:vertAlign w:val="subscript"/>
        </w:rPr>
        <w:t>х</w:t>
      </w:r>
      <w:proofErr w:type="spellEnd"/>
      <w:r>
        <w:t xml:space="preserve"> + </w:t>
      </w:r>
      <w:proofErr w:type="spellStart"/>
      <w:r>
        <w:t>S</w:t>
      </w:r>
      <w:r>
        <w:rPr>
          <w:vertAlign w:val="subscript"/>
        </w:rPr>
        <w:t>t</w:t>
      </w:r>
      <w:proofErr w:type="spellEnd"/>
      <w:r>
        <w:t>,</w:t>
      </w:r>
    </w:p>
    <w:p w:rsidR="004160B3" w:rsidRDefault="004160B3">
      <w:pPr>
        <w:pStyle w:val="ConsPlusNormal"/>
        <w:jc w:val="both"/>
      </w:pPr>
    </w:p>
    <w:p w:rsidR="004160B3" w:rsidRDefault="008063BC">
      <w:pPr>
        <w:pStyle w:val="ConsPlusNormal"/>
        <w:ind w:firstLine="540"/>
        <w:jc w:val="both"/>
      </w:pPr>
      <w:r>
        <w:t xml:space="preserve">где </w:t>
      </w:r>
      <w:proofErr w:type="spellStart"/>
      <w:proofErr w:type="gramStart"/>
      <w:r>
        <w:t>S</w:t>
      </w:r>
      <w:proofErr w:type="gramEnd"/>
      <w:r>
        <w:rPr>
          <w:vertAlign w:val="subscript"/>
        </w:rPr>
        <w:t>х</w:t>
      </w:r>
      <w:proofErr w:type="spellEnd"/>
      <w:r>
        <w:t xml:space="preserve"> - объем субвенции, рассчитываемый исходя из среднего количества внесенных в торговый реестр за последние три календарных года, предшест</w:t>
      </w:r>
      <w:r>
        <w:t>вующих году, в котором осуществляется расчет, сведений о новых хозяйствующих субъектах, по следующей формуле:</w:t>
      </w:r>
    </w:p>
    <w:p w:rsidR="004160B3" w:rsidRDefault="004160B3">
      <w:pPr>
        <w:pStyle w:val="ConsPlusNormal"/>
        <w:jc w:val="both"/>
      </w:pPr>
    </w:p>
    <w:p w:rsidR="004160B3" w:rsidRDefault="008063BC">
      <w:pPr>
        <w:pStyle w:val="ConsPlusNormal"/>
        <w:ind w:firstLine="540"/>
        <w:jc w:val="both"/>
      </w:pPr>
      <w:proofErr w:type="spellStart"/>
      <w:proofErr w:type="gramStart"/>
      <w:r>
        <w:t>S</w:t>
      </w:r>
      <w:proofErr w:type="gramEnd"/>
      <w:r>
        <w:rPr>
          <w:vertAlign w:val="subscript"/>
        </w:rPr>
        <w:t>х</w:t>
      </w:r>
      <w:proofErr w:type="spellEnd"/>
      <w:r>
        <w:t xml:space="preserve"> = </w:t>
      </w:r>
      <w:proofErr w:type="spellStart"/>
      <w:r>
        <w:t>З</w:t>
      </w:r>
      <w:r>
        <w:rPr>
          <w:vertAlign w:val="subscript"/>
        </w:rPr>
        <w:t>час</w:t>
      </w:r>
      <w:proofErr w:type="spellEnd"/>
      <w:r>
        <w:t xml:space="preserve"> / 60 x </w:t>
      </w:r>
      <w:proofErr w:type="spellStart"/>
      <w:r>
        <w:t>В</w:t>
      </w:r>
      <w:r>
        <w:rPr>
          <w:vertAlign w:val="subscript"/>
        </w:rPr>
        <w:t>рх</w:t>
      </w:r>
      <w:proofErr w:type="spellEnd"/>
      <w:r>
        <w:t xml:space="preserve"> x </w:t>
      </w:r>
      <w:proofErr w:type="spellStart"/>
      <w:r>
        <w:t>К</w:t>
      </w:r>
      <w:r>
        <w:rPr>
          <w:vertAlign w:val="subscript"/>
        </w:rPr>
        <w:t>х</w:t>
      </w:r>
      <w:proofErr w:type="spellEnd"/>
      <w:r>
        <w:t>,</w:t>
      </w:r>
    </w:p>
    <w:p w:rsidR="004160B3" w:rsidRDefault="004160B3">
      <w:pPr>
        <w:pStyle w:val="ConsPlusNormal"/>
        <w:jc w:val="both"/>
      </w:pPr>
    </w:p>
    <w:p w:rsidR="004160B3" w:rsidRDefault="008063BC">
      <w:pPr>
        <w:pStyle w:val="ConsPlusNormal"/>
        <w:ind w:firstLine="540"/>
        <w:jc w:val="both"/>
      </w:pPr>
      <w:r>
        <w:t xml:space="preserve">где </w:t>
      </w:r>
      <w:proofErr w:type="spellStart"/>
      <w:r>
        <w:t>З</w:t>
      </w:r>
      <w:r>
        <w:rPr>
          <w:vertAlign w:val="subscript"/>
        </w:rPr>
        <w:t>час</w:t>
      </w:r>
      <w:proofErr w:type="spellEnd"/>
      <w:r>
        <w:t xml:space="preserve"> - затраты на час работы одного специалиста, осуществляющего государственные полномочия по сбору сведений для</w:t>
      </w:r>
      <w:r>
        <w:t xml:space="preserve"> формирования и ведения торгового реестра в i-м </w:t>
      </w:r>
      <w:r>
        <w:lastRenderedPageBreak/>
        <w:t>муниципальном образовании, рассчитываемые по следующей формуле:</w:t>
      </w:r>
    </w:p>
    <w:p w:rsidR="004160B3" w:rsidRDefault="004160B3">
      <w:pPr>
        <w:pStyle w:val="ConsPlusNormal"/>
        <w:jc w:val="both"/>
      </w:pPr>
    </w:p>
    <w:p w:rsidR="004160B3" w:rsidRDefault="008063BC">
      <w:pPr>
        <w:pStyle w:val="ConsPlusNormal"/>
        <w:ind w:firstLine="540"/>
        <w:jc w:val="both"/>
      </w:pPr>
      <w:proofErr w:type="spellStart"/>
      <w:r>
        <w:t>З</w:t>
      </w:r>
      <w:r>
        <w:rPr>
          <w:vertAlign w:val="subscript"/>
        </w:rPr>
        <w:t>час</w:t>
      </w:r>
      <w:proofErr w:type="spellEnd"/>
      <w:r>
        <w:t xml:space="preserve"> = </w:t>
      </w:r>
      <w:proofErr w:type="gramStart"/>
      <w:r>
        <w:t>N</w:t>
      </w:r>
      <w:proofErr w:type="gramEnd"/>
      <w:r>
        <w:rPr>
          <w:vertAlign w:val="subscript"/>
        </w:rPr>
        <w:t>З</w:t>
      </w:r>
      <w:r>
        <w:t xml:space="preserve"> / Р</w:t>
      </w:r>
      <w:r>
        <w:rPr>
          <w:vertAlign w:val="subscript"/>
        </w:rPr>
        <w:t>Ч</w:t>
      </w:r>
      <w:r>
        <w:t>,</w:t>
      </w:r>
    </w:p>
    <w:p w:rsidR="004160B3" w:rsidRDefault="004160B3">
      <w:pPr>
        <w:pStyle w:val="ConsPlusNormal"/>
        <w:jc w:val="both"/>
      </w:pPr>
    </w:p>
    <w:p w:rsidR="004160B3" w:rsidRDefault="008063BC">
      <w:pPr>
        <w:pStyle w:val="ConsPlusNormal"/>
        <w:ind w:firstLine="540"/>
        <w:jc w:val="both"/>
      </w:pPr>
      <w:r>
        <w:t xml:space="preserve">где </w:t>
      </w:r>
      <w:proofErr w:type="gramStart"/>
      <w:r>
        <w:t>N</w:t>
      </w:r>
      <w:proofErr w:type="gramEnd"/>
      <w:r>
        <w:rPr>
          <w:vertAlign w:val="subscript"/>
        </w:rPr>
        <w:t>З</w:t>
      </w:r>
      <w:r>
        <w:t xml:space="preserve"> - норматив затрат на одного специалиста, осуществляющего выполнение государственных полномочий, рассчитываемый с округлением до целых рублей в сторону увеличения, по следующей формуле:</w:t>
      </w:r>
    </w:p>
    <w:p w:rsidR="004160B3" w:rsidRDefault="004160B3">
      <w:pPr>
        <w:pStyle w:val="ConsPlusNormal"/>
        <w:jc w:val="both"/>
      </w:pPr>
    </w:p>
    <w:p w:rsidR="004160B3" w:rsidRDefault="008063BC">
      <w:pPr>
        <w:pStyle w:val="ConsPlusNormal"/>
        <w:ind w:firstLine="540"/>
        <w:jc w:val="both"/>
      </w:pPr>
      <w:proofErr w:type="gramStart"/>
      <w:r>
        <w:t>N</w:t>
      </w:r>
      <w:proofErr w:type="gramEnd"/>
      <w:r>
        <w:rPr>
          <w:vertAlign w:val="subscript"/>
        </w:rPr>
        <w:t>З</w:t>
      </w:r>
      <w:r>
        <w:t xml:space="preserve"> = (</w:t>
      </w:r>
      <w:proofErr w:type="spellStart"/>
      <w:r>
        <w:t>Ф</w:t>
      </w:r>
      <w:r>
        <w:rPr>
          <w:vertAlign w:val="subscript"/>
        </w:rPr>
        <w:t>отр</w:t>
      </w:r>
      <w:proofErr w:type="spellEnd"/>
      <w:r>
        <w:t xml:space="preserve"> + (</w:t>
      </w:r>
      <w:proofErr w:type="spellStart"/>
      <w:r>
        <w:t>Ф</w:t>
      </w:r>
      <w:r>
        <w:rPr>
          <w:vertAlign w:val="subscript"/>
        </w:rPr>
        <w:t>отр</w:t>
      </w:r>
      <w:proofErr w:type="spellEnd"/>
      <w:r>
        <w:t xml:space="preserve"> x Т)) x </w:t>
      </w:r>
      <w:proofErr w:type="spellStart"/>
      <w:r>
        <w:t>К</w:t>
      </w:r>
      <w:r>
        <w:rPr>
          <w:vertAlign w:val="subscript"/>
        </w:rPr>
        <w:t>тр</w:t>
      </w:r>
      <w:proofErr w:type="spellEnd"/>
      <w:r>
        <w:t>,</w:t>
      </w:r>
    </w:p>
    <w:p w:rsidR="004160B3" w:rsidRDefault="004160B3">
      <w:pPr>
        <w:pStyle w:val="ConsPlusNormal"/>
        <w:jc w:val="both"/>
      </w:pPr>
    </w:p>
    <w:p w:rsidR="004160B3" w:rsidRDefault="008063BC">
      <w:pPr>
        <w:pStyle w:val="ConsPlusNormal"/>
        <w:ind w:firstLine="540"/>
        <w:jc w:val="both"/>
      </w:pPr>
      <w:r>
        <w:t xml:space="preserve">где </w:t>
      </w:r>
      <w:proofErr w:type="spellStart"/>
      <w:r>
        <w:t>Ф</w:t>
      </w:r>
      <w:r>
        <w:rPr>
          <w:vertAlign w:val="subscript"/>
        </w:rPr>
        <w:t>отр</w:t>
      </w:r>
      <w:proofErr w:type="spellEnd"/>
      <w:r>
        <w:t xml:space="preserve"> - фонд оплаты труда специал</w:t>
      </w:r>
      <w:r>
        <w:t>иста, осуществляющего выполнение государственных полномочий, рассчитываемый по формуле:</w:t>
      </w:r>
    </w:p>
    <w:p w:rsidR="004160B3" w:rsidRDefault="004160B3">
      <w:pPr>
        <w:pStyle w:val="ConsPlusNormal"/>
        <w:jc w:val="both"/>
      </w:pPr>
    </w:p>
    <w:p w:rsidR="004160B3" w:rsidRDefault="008063BC">
      <w:pPr>
        <w:pStyle w:val="ConsPlusNormal"/>
        <w:ind w:firstLine="540"/>
        <w:jc w:val="both"/>
      </w:pPr>
      <w:proofErr w:type="spellStart"/>
      <w:r>
        <w:t>Ф</w:t>
      </w:r>
      <w:r>
        <w:rPr>
          <w:vertAlign w:val="subscript"/>
        </w:rPr>
        <w:t>отр</w:t>
      </w:r>
      <w:proofErr w:type="spellEnd"/>
      <w:r>
        <w:t xml:space="preserve"> = Д</w:t>
      </w:r>
      <w:r>
        <w:rPr>
          <w:vertAlign w:val="subscript"/>
        </w:rPr>
        <w:t>ок</w:t>
      </w:r>
      <w:r>
        <w:t xml:space="preserve"> x </w:t>
      </w:r>
      <w:proofErr w:type="spellStart"/>
      <w:r>
        <w:t>К</w:t>
      </w:r>
      <w:r>
        <w:rPr>
          <w:vertAlign w:val="subscript"/>
        </w:rPr>
        <w:t>док</w:t>
      </w:r>
      <w:proofErr w:type="spellEnd"/>
      <w:r>
        <w:t xml:space="preserve"> x К</w:t>
      </w:r>
      <w:r>
        <w:rPr>
          <w:vertAlign w:val="subscript"/>
        </w:rPr>
        <w:t>с</w:t>
      </w:r>
      <w:r>
        <w:t>,</w:t>
      </w:r>
    </w:p>
    <w:p w:rsidR="004160B3" w:rsidRDefault="004160B3">
      <w:pPr>
        <w:pStyle w:val="ConsPlusNormal"/>
        <w:jc w:val="both"/>
      </w:pPr>
    </w:p>
    <w:p w:rsidR="004160B3" w:rsidRDefault="008063BC">
      <w:pPr>
        <w:pStyle w:val="ConsPlusNormal"/>
        <w:ind w:firstLine="540"/>
        <w:jc w:val="both"/>
      </w:pPr>
      <w:r>
        <w:t>где Д</w:t>
      </w:r>
      <w:r>
        <w:rPr>
          <w:vertAlign w:val="subscript"/>
        </w:rPr>
        <w:t>ок</w:t>
      </w:r>
      <w:r>
        <w:t xml:space="preserve"> - размер должностного оклада ведущего специалиста, установленный в соответствии с разделом "Должности государственной гражданской служ</w:t>
      </w:r>
      <w:r>
        <w:t>бы Мурманской области в исполнительных органах Мурманской области" приложения N 1 к Закону Мурманской области от 24.10.2005 N 669-01-ЗМО "О размерах должностных окладов и окладов за классный чин государственных гражданских служащих Мурманской области";</w:t>
      </w:r>
    </w:p>
    <w:p w:rsidR="004160B3" w:rsidRDefault="008063BC">
      <w:pPr>
        <w:pStyle w:val="ConsPlusNormal"/>
        <w:spacing w:before="240"/>
        <w:ind w:firstLine="540"/>
        <w:jc w:val="both"/>
      </w:pPr>
      <w:proofErr w:type="spellStart"/>
      <w:r>
        <w:t>К</w:t>
      </w:r>
      <w:r>
        <w:rPr>
          <w:vertAlign w:val="subscript"/>
        </w:rPr>
        <w:t>до</w:t>
      </w:r>
      <w:r>
        <w:rPr>
          <w:vertAlign w:val="subscript"/>
        </w:rPr>
        <w:t>к</w:t>
      </w:r>
      <w:proofErr w:type="spellEnd"/>
      <w:r>
        <w:t xml:space="preserve"> - коэффициент кратности должностных окладов ведущего специалиста, равный 70,167, применяемый в целях формирования фонда оплаты труда;</w:t>
      </w:r>
    </w:p>
    <w:p w:rsidR="004160B3" w:rsidRDefault="008063BC">
      <w:pPr>
        <w:pStyle w:val="ConsPlusNormal"/>
        <w:spacing w:before="240"/>
        <w:ind w:firstLine="540"/>
        <w:jc w:val="both"/>
      </w:pPr>
      <w:r>
        <w:t>К</w:t>
      </w:r>
      <w:r>
        <w:rPr>
          <w:vertAlign w:val="subscript"/>
        </w:rPr>
        <w:t>с</w:t>
      </w:r>
      <w:r>
        <w:t xml:space="preserve"> - коэффициент, применяемый для обеспечения государственных гарантий лицам, являющимся работниками организаций, распол</w:t>
      </w:r>
      <w:r>
        <w:t>оженных в районах Крайнего Севера, включающий в себя районный коэффициент и процентную надбавку к заработной плате, установленные в соответствии с законодательством Российской Федерации и законодательством Мурманской области;</w:t>
      </w:r>
    </w:p>
    <w:p w:rsidR="004160B3" w:rsidRDefault="008063BC">
      <w:pPr>
        <w:pStyle w:val="ConsPlusNormal"/>
        <w:spacing w:before="240"/>
        <w:ind w:firstLine="540"/>
        <w:jc w:val="both"/>
      </w:pPr>
      <w:r>
        <w:t>Т - тариф для исчисления страх</w:t>
      </w:r>
      <w:r>
        <w:t>овых взносов по обязательному социальному страхованию, установленный законодательством Российской Федерации;</w:t>
      </w:r>
    </w:p>
    <w:p w:rsidR="004160B3" w:rsidRDefault="008063BC">
      <w:pPr>
        <w:pStyle w:val="ConsPlusNormal"/>
        <w:spacing w:before="240"/>
        <w:ind w:firstLine="540"/>
        <w:jc w:val="both"/>
      </w:pPr>
      <w:proofErr w:type="spellStart"/>
      <w:proofErr w:type="gramStart"/>
      <w:r>
        <w:t>К</w:t>
      </w:r>
      <w:r>
        <w:rPr>
          <w:vertAlign w:val="subscript"/>
        </w:rPr>
        <w:t>тр</w:t>
      </w:r>
      <w:proofErr w:type="spellEnd"/>
      <w:r>
        <w:t xml:space="preserve"> - коэффициент текущих расходов, равный 1,15, применяемый для обеспечения выполнения государственных полномочий (расходов на оплату аренды (услу</w:t>
      </w:r>
      <w:r>
        <w:t>г по содержанию, за исключением текущего и капитального ремонтов) помещений, услуг связи, коммунальных услуг, почтовых расходов, командировочных расходов, расходов на обеспечение мебелью, оргтехникой и средствами связи (включая ремонт и техническое обслужи</w:t>
      </w:r>
      <w:r>
        <w:t>вание), расходными материалами, расходов на оплату проезда к месту проведения отпуска и обратно в</w:t>
      </w:r>
      <w:proofErr w:type="gramEnd"/>
      <w:r>
        <w:t xml:space="preserve"> </w:t>
      </w:r>
      <w:proofErr w:type="gramStart"/>
      <w:r>
        <w:t>соответствии</w:t>
      </w:r>
      <w:proofErr w:type="gramEnd"/>
      <w:r>
        <w:t xml:space="preserve"> с законодательством Российской Федерации и законодательством Мурманской области, иных расходов, связанных с осуществлением переданных государстве</w:t>
      </w:r>
      <w:r>
        <w:t>нных полномочий);</w:t>
      </w:r>
    </w:p>
    <w:p w:rsidR="004160B3" w:rsidRDefault="008063BC">
      <w:pPr>
        <w:pStyle w:val="ConsPlusNormal"/>
        <w:spacing w:before="240"/>
        <w:ind w:firstLine="540"/>
        <w:jc w:val="both"/>
      </w:pPr>
      <w:proofErr w:type="spellStart"/>
      <w:r>
        <w:t>Р</w:t>
      </w:r>
      <w:r>
        <w:rPr>
          <w:vertAlign w:val="subscript"/>
        </w:rPr>
        <w:t>ч</w:t>
      </w:r>
      <w:proofErr w:type="spellEnd"/>
      <w:r>
        <w:t xml:space="preserve"> - количество рабочих часов в соответствующем финансовом году при 36-часовой рабочей неделе;</w:t>
      </w:r>
    </w:p>
    <w:p w:rsidR="004160B3" w:rsidRDefault="008063BC">
      <w:pPr>
        <w:pStyle w:val="ConsPlusNormal"/>
        <w:spacing w:before="240"/>
        <w:ind w:firstLine="540"/>
        <w:jc w:val="both"/>
      </w:pPr>
      <w:r>
        <w:t>60 - количество минут в одном часе;</w:t>
      </w:r>
    </w:p>
    <w:p w:rsidR="004160B3" w:rsidRDefault="008063BC">
      <w:pPr>
        <w:pStyle w:val="ConsPlusNormal"/>
        <w:spacing w:before="240"/>
        <w:ind w:firstLine="540"/>
        <w:jc w:val="both"/>
      </w:pPr>
      <w:proofErr w:type="spellStart"/>
      <w:proofErr w:type="gramStart"/>
      <w:r>
        <w:t>В</w:t>
      </w:r>
      <w:r>
        <w:rPr>
          <w:vertAlign w:val="subscript"/>
        </w:rPr>
        <w:t>рх</w:t>
      </w:r>
      <w:proofErr w:type="spellEnd"/>
      <w:r>
        <w:t xml:space="preserve"> - расчетное время, затрачиваемое специалистом на сбор сведений о хозяйствующем субъекте для формирования и ведения торгового реестра (информирование, консультирование хозяйствующего субъекта, составление заявления, сбор сведений о хозяйствующем субъекте и</w:t>
      </w:r>
      <w:r>
        <w:t xml:space="preserve">з открытых источников, составление акта, прием заявления, проверка правильности заполнения </w:t>
      </w:r>
      <w:r>
        <w:lastRenderedPageBreak/>
        <w:t>приложений к заявлению с последующей передачей данных в уполномоченный орган), устанавливаемое в размере 60 минут;</w:t>
      </w:r>
      <w:proofErr w:type="gramEnd"/>
    </w:p>
    <w:p w:rsidR="004160B3" w:rsidRDefault="008063BC">
      <w:pPr>
        <w:pStyle w:val="ConsPlusNormal"/>
        <w:spacing w:before="240"/>
        <w:ind w:firstLine="540"/>
        <w:jc w:val="both"/>
      </w:pPr>
      <w:proofErr w:type="spellStart"/>
      <w:r>
        <w:t>К</w:t>
      </w:r>
      <w:r>
        <w:rPr>
          <w:vertAlign w:val="subscript"/>
        </w:rPr>
        <w:t>х</w:t>
      </w:r>
      <w:proofErr w:type="spellEnd"/>
      <w:r>
        <w:t xml:space="preserve"> - среднее количество внесенных в торговый реест</w:t>
      </w:r>
      <w:r>
        <w:t>р за последние три календарных года, предшествующих году, в котором осуществляется расчет, сведений о новых хозяйствующих субъектах в i-м муниципальном образовании, рассчитываемое по формуле:</w:t>
      </w:r>
    </w:p>
    <w:p w:rsidR="004160B3" w:rsidRDefault="004160B3">
      <w:pPr>
        <w:pStyle w:val="ConsPlusNormal"/>
        <w:jc w:val="both"/>
      </w:pPr>
    </w:p>
    <w:p w:rsidR="004160B3" w:rsidRDefault="008063BC">
      <w:pPr>
        <w:pStyle w:val="ConsPlusNormal"/>
        <w:ind w:firstLine="540"/>
        <w:jc w:val="both"/>
      </w:pPr>
      <w:proofErr w:type="spellStart"/>
      <w:r>
        <w:t>К</w:t>
      </w:r>
      <w:r>
        <w:rPr>
          <w:vertAlign w:val="subscript"/>
        </w:rPr>
        <w:t>х</w:t>
      </w:r>
      <w:proofErr w:type="spellEnd"/>
      <w:r>
        <w:t xml:space="preserve"> = (</w:t>
      </w:r>
      <w:proofErr w:type="spellStart"/>
      <w:proofErr w:type="gramStart"/>
      <w:r>
        <w:t>A</w:t>
      </w:r>
      <w:proofErr w:type="gramEnd"/>
      <w:r>
        <w:rPr>
          <w:vertAlign w:val="subscript"/>
        </w:rPr>
        <w:t>х</w:t>
      </w:r>
      <w:proofErr w:type="spellEnd"/>
      <w:r>
        <w:rPr>
          <w:vertAlign w:val="subscript"/>
        </w:rPr>
        <w:t>(Y - 2)</w:t>
      </w:r>
      <w:r>
        <w:t xml:space="preserve"> + </w:t>
      </w:r>
      <w:proofErr w:type="spellStart"/>
      <w:r>
        <w:t>A</w:t>
      </w:r>
      <w:r>
        <w:rPr>
          <w:vertAlign w:val="subscript"/>
        </w:rPr>
        <w:t>х</w:t>
      </w:r>
      <w:proofErr w:type="spellEnd"/>
      <w:r>
        <w:rPr>
          <w:vertAlign w:val="subscript"/>
        </w:rPr>
        <w:t>(Y - 1)</w:t>
      </w:r>
      <w:r>
        <w:t xml:space="preserve"> + </w:t>
      </w:r>
      <w:proofErr w:type="spellStart"/>
      <w:r>
        <w:t>A</w:t>
      </w:r>
      <w:r>
        <w:rPr>
          <w:vertAlign w:val="subscript"/>
        </w:rPr>
        <w:t>х</w:t>
      </w:r>
      <w:proofErr w:type="spellEnd"/>
      <w:r>
        <w:rPr>
          <w:vertAlign w:val="subscript"/>
        </w:rPr>
        <w:t>(Y)</w:t>
      </w:r>
      <w:r>
        <w:t>) / 3,</w:t>
      </w:r>
    </w:p>
    <w:p w:rsidR="004160B3" w:rsidRDefault="004160B3">
      <w:pPr>
        <w:pStyle w:val="ConsPlusNormal"/>
        <w:jc w:val="both"/>
      </w:pPr>
    </w:p>
    <w:p w:rsidR="004160B3" w:rsidRDefault="008063BC">
      <w:pPr>
        <w:pStyle w:val="ConsPlusNormal"/>
        <w:ind w:firstLine="540"/>
        <w:jc w:val="both"/>
      </w:pPr>
      <w:r>
        <w:t xml:space="preserve">где </w:t>
      </w:r>
      <w:proofErr w:type="spellStart"/>
      <w:proofErr w:type="gramStart"/>
      <w:r>
        <w:t>A</w:t>
      </w:r>
      <w:proofErr w:type="gramEnd"/>
      <w:r>
        <w:rPr>
          <w:vertAlign w:val="subscript"/>
        </w:rPr>
        <w:t>х</w:t>
      </w:r>
      <w:proofErr w:type="spellEnd"/>
      <w:r>
        <w:t xml:space="preserve"> - количество </w:t>
      </w:r>
      <w:r>
        <w:t>внесенных в торговый реестр сведений о новых хозяйствующих субъектах в i-м муниципальном образовании в Y году;</w:t>
      </w:r>
    </w:p>
    <w:p w:rsidR="004160B3" w:rsidRDefault="008063BC">
      <w:pPr>
        <w:pStyle w:val="ConsPlusNormal"/>
        <w:spacing w:before="240"/>
        <w:ind w:firstLine="540"/>
        <w:jc w:val="both"/>
      </w:pPr>
      <w:r>
        <w:t>Y - календарный год, предшествующий году, в котором осуществляется расчет;</w:t>
      </w:r>
    </w:p>
    <w:p w:rsidR="004160B3" w:rsidRDefault="008063BC">
      <w:pPr>
        <w:pStyle w:val="ConsPlusNormal"/>
        <w:spacing w:before="240"/>
        <w:ind w:firstLine="540"/>
        <w:jc w:val="both"/>
      </w:pPr>
      <w:proofErr w:type="spellStart"/>
      <w:r>
        <w:t>S</w:t>
      </w:r>
      <w:r>
        <w:rPr>
          <w:vertAlign w:val="subscript"/>
        </w:rPr>
        <w:t>t</w:t>
      </w:r>
      <w:proofErr w:type="spellEnd"/>
      <w:r>
        <w:t xml:space="preserve"> - объем субвенции, рассчитываемый исходя из среднего количества вне</w:t>
      </w:r>
      <w:r>
        <w:t>сенных в торговый реестр за последние три календарных года, предшествующих году, в котором осуществляется расчет, сведений о новых торговых объектах, по следующей формуле:</w:t>
      </w:r>
    </w:p>
    <w:p w:rsidR="004160B3" w:rsidRDefault="004160B3">
      <w:pPr>
        <w:pStyle w:val="ConsPlusNormal"/>
        <w:jc w:val="both"/>
      </w:pPr>
    </w:p>
    <w:p w:rsidR="004160B3" w:rsidRDefault="008063BC">
      <w:pPr>
        <w:pStyle w:val="ConsPlusNormal"/>
        <w:ind w:firstLine="540"/>
        <w:jc w:val="both"/>
      </w:pPr>
      <w:proofErr w:type="spellStart"/>
      <w:r>
        <w:t>S</w:t>
      </w:r>
      <w:r>
        <w:rPr>
          <w:vertAlign w:val="subscript"/>
        </w:rPr>
        <w:t>t</w:t>
      </w:r>
      <w:proofErr w:type="spellEnd"/>
      <w:r>
        <w:t xml:space="preserve"> = </w:t>
      </w:r>
      <w:proofErr w:type="spellStart"/>
      <w:r>
        <w:t>З</w:t>
      </w:r>
      <w:r>
        <w:rPr>
          <w:vertAlign w:val="subscript"/>
        </w:rPr>
        <w:t>час</w:t>
      </w:r>
      <w:proofErr w:type="spellEnd"/>
      <w:r>
        <w:t xml:space="preserve"> / 60 x </w:t>
      </w:r>
      <w:proofErr w:type="spellStart"/>
      <w:r>
        <w:t>В</w:t>
      </w:r>
      <w:r>
        <w:rPr>
          <w:vertAlign w:val="subscript"/>
        </w:rPr>
        <w:t>рт</w:t>
      </w:r>
      <w:proofErr w:type="spellEnd"/>
      <w:r>
        <w:t xml:space="preserve"> x </w:t>
      </w:r>
      <w:proofErr w:type="spellStart"/>
      <w:r>
        <w:t>К</w:t>
      </w:r>
      <w:r>
        <w:rPr>
          <w:vertAlign w:val="subscript"/>
        </w:rPr>
        <w:t>т</w:t>
      </w:r>
      <w:proofErr w:type="spellEnd"/>
      <w:r>
        <w:t>,</w:t>
      </w:r>
    </w:p>
    <w:p w:rsidR="004160B3" w:rsidRDefault="004160B3">
      <w:pPr>
        <w:pStyle w:val="ConsPlusNormal"/>
        <w:jc w:val="both"/>
      </w:pPr>
    </w:p>
    <w:p w:rsidR="004160B3" w:rsidRDefault="008063BC">
      <w:pPr>
        <w:pStyle w:val="ConsPlusNormal"/>
        <w:ind w:firstLine="540"/>
        <w:jc w:val="both"/>
      </w:pPr>
      <w:r>
        <w:t xml:space="preserve">где </w:t>
      </w:r>
      <w:proofErr w:type="spellStart"/>
      <w:r>
        <w:t>В</w:t>
      </w:r>
      <w:r>
        <w:rPr>
          <w:vertAlign w:val="subscript"/>
        </w:rPr>
        <w:t>рт</w:t>
      </w:r>
      <w:proofErr w:type="spellEnd"/>
      <w:r>
        <w:t xml:space="preserve"> - расчетное время, затрачиваемое специалистом н</w:t>
      </w:r>
      <w:r>
        <w:t>а сбор сведений о торговом объекте для формирования и ведения торгового реестра (прием заявления, составление акта, проверка правильности заполнения приложений к заявлению с последующей передачей данных в уполномоченный орган), устанавливаемое в размере 40</w:t>
      </w:r>
      <w:r>
        <w:t xml:space="preserve"> минут;</w:t>
      </w:r>
    </w:p>
    <w:p w:rsidR="004160B3" w:rsidRDefault="008063BC">
      <w:pPr>
        <w:pStyle w:val="ConsPlusNormal"/>
        <w:spacing w:before="240"/>
        <w:ind w:firstLine="540"/>
        <w:jc w:val="both"/>
      </w:pPr>
      <w:r>
        <w:t>60 - количество минут в одном часе;</w:t>
      </w:r>
    </w:p>
    <w:p w:rsidR="004160B3" w:rsidRDefault="008063BC">
      <w:pPr>
        <w:pStyle w:val="ConsPlusNormal"/>
        <w:spacing w:before="240"/>
        <w:ind w:firstLine="540"/>
        <w:jc w:val="both"/>
      </w:pPr>
      <w:proofErr w:type="spellStart"/>
      <w:r>
        <w:t>К</w:t>
      </w:r>
      <w:r>
        <w:rPr>
          <w:vertAlign w:val="subscript"/>
        </w:rPr>
        <w:t>т</w:t>
      </w:r>
      <w:proofErr w:type="spellEnd"/>
      <w:r>
        <w:t xml:space="preserve"> - среднее количество внесенных в торговый реестр за последние три календарных года, предшествующих году, в котором осуществляется расчет, сведений о новых торговых объектах в i-м муниципальном образовании, рассчитываемое по формуле:</w:t>
      </w:r>
    </w:p>
    <w:p w:rsidR="004160B3" w:rsidRDefault="004160B3">
      <w:pPr>
        <w:pStyle w:val="ConsPlusNormal"/>
        <w:jc w:val="both"/>
      </w:pPr>
    </w:p>
    <w:p w:rsidR="004160B3" w:rsidRPr="008063BC" w:rsidRDefault="008063BC">
      <w:pPr>
        <w:pStyle w:val="ConsPlusNormal"/>
        <w:ind w:firstLine="540"/>
        <w:jc w:val="both"/>
        <w:rPr>
          <w:lang w:val="en-US"/>
        </w:rPr>
      </w:pPr>
      <w:proofErr w:type="spellStart"/>
      <w:r>
        <w:t>К</w:t>
      </w:r>
      <w:r>
        <w:rPr>
          <w:vertAlign w:val="subscript"/>
        </w:rPr>
        <w:t>т</w:t>
      </w:r>
      <w:proofErr w:type="spellEnd"/>
      <w:r w:rsidRPr="008063BC">
        <w:rPr>
          <w:lang w:val="en-US"/>
        </w:rPr>
        <w:t xml:space="preserve"> = (C</w:t>
      </w:r>
      <w:r w:rsidRPr="008063BC">
        <w:rPr>
          <w:vertAlign w:val="subscript"/>
          <w:lang w:val="en-US"/>
        </w:rPr>
        <w:t>t(Y - 2)</w:t>
      </w:r>
      <w:r w:rsidRPr="008063BC">
        <w:rPr>
          <w:lang w:val="en-US"/>
        </w:rPr>
        <w:t xml:space="preserve"> + C</w:t>
      </w:r>
      <w:r w:rsidRPr="008063BC">
        <w:rPr>
          <w:vertAlign w:val="subscript"/>
          <w:lang w:val="en-US"/>
        </w:rPr>
        <w:t>t(</w:t>
      </w:r>
      <w:r w:rsidRPr="008063BC">
        <w:rPr>
          <w:vertAlign w:val="subscript"/>
          <w:lang w:val="en-US"/>
        </w:rPr>
        <w:t>Y - l)</w:t>
      </w:r>
      <w:r w:rsidRPr="008063BC">
        <w:rPr>
          <w:lang w:val="en-US"/>
        </w:rPr>
        <w:t xml:space="preserve"> + C</w:t>
      </w:r>
      <w:r w:rsidRPr="008063BC">
        <w:rPr>
          <w:vertAlign w:val="subscript"/>
          <w:lang w:val="en-US"/>
        </w:rPr>
        <w:t>t(Y)</w:t>
      </w:r>
      <w:r w:rsidRPr="008063BC">
        <w:rPr>
          <w:lang w:val="en-US"/>
        </w:rPr>
        <w:t>) / 3,</w:t>
      </w:r>
    </w:p>
    <w:p w:rsidR="004160B3" w:rsidRPr="008063BC" w:rsidRDefault="004160B3">
      <w:pPr>
        <w:pStyle w:val="ConsPlusNormal"/>
        <w:jc w:val="both"/>
        <w:rPr>
          <w:lang w:val="en-US"/>
        </w:rPr>
      </w:pPr>
    </w:p>
    <w:p w:rsidR="004160B3" w:rsidRDefault="008063BC">
      <w:pPr>
        <w:pStyle w:val="ConsPlusNormal"/>
        <w:ind w:firstLine="540"/>
        <w:jc w:val="both"/>
      </w:pPr>
      <w:r>
        <w:t xml:space="preserve">где </w:t>
      </w:r>
      <w:proofErr w:type="spellStart"/>
      <w:r>
        <w:t>C</w:t>
      </w:r>
      <w:r>
        <w:rPr>
          <w:vertAlign w:val="subscript"/>
        </w:rPr>
        <w:t>t</w:t>
      </w:r>
      <w:proofErr w:type="spellEnd"/>
      <w:r>
        <w:t xml:space="preserve"> - количество внесенных в торговый реестр сведений о новых торговых объектах в i-м муниципальном образовании в Y году;</w:t>
      </w:r>
    </w:p>
    <w:p w:rsidR="004160B3" w:rsidRDefault="008063BC">
      <w:pPr>
        <w:pStyle w:val="ConsPlusNormal"/>
        <w:spacing w:before="240"/>
        <w:ind w:firstLine="540"/>
        <w:jc w:val="both"/>
      </w:pPr>
      <w:r>
        <w:t>Y - календарный год, предшествующий году, в котором осуществляется расчет.</w:t>
      </w:r>
    </w:p>
    <w:p w:rsidR="004160B3" w:rsidRDefault="008063BC">
      <w:pPr>
        <w:pStyle w:val="ConsPlusNormal"/>
        <w:spacing w:before="240"/>
        <w:ind w:firstLine="540"/>
        <w:jc w:val="both"/>
      </w:pPr>
      <w:r>
        <w:t>4. В случае</w:t>
      </w:r>
      <w:proofErr w:type="gramStart"/>
      <w:r>
        <w:t>,</w:t>
      </w:r>
      <w:proofErr w:type="gramEnd"/>
      <w:r>
        <w:t xml:space="preserve"> если </w:t>
      </w:r>
      <w:proofErr w:type="spellStart"/>
      <w:r>
        <w:t>S</w:t>
      </w:r>
      <w:r>
        <w:rPr>
          <w:vertAlign w:val="subscript"/>
        </w:rPr>
        <w:t>х</w:t>
      </w:r>
      <w:proofErr w:type="spellEnd"/>
      <w:r>
        <w:t xml:space="preserve"> или </w:t>
      </w:r>
      <w:proofErr w:type="spellStart"/>
      <w:r>
        <w:t>S</w:t>
      </w:r>
      <w:r>
        <w:rPr>
          <w:vertAlign w:val="subscript"/>
        </w:rPr>
        <w:t>t</w:t>
      </w:r>
      <w:proofErr w:type="spellEnd"/>
      <w:r>
        <w:t xml:space="preserve"> равняе</w:t>
      </w:r>
      <w:r>
        <w:t>тся нулю, минимальное значение таких показателей для муниципального образования принимается за 1 (единицу).</w:t>
      </w:r>
    </w:p>
    <w:p w:rsidR="004160B3" w:rsidRDefault="004160B3">
      <w:pPr>
        <w:pStyle w:val="ConsPlusNormal"/>
        <w:jc w:val="both"/>
      </w:pPr>
    </w:p>
    <w:p w:rsidR="004160B3" w:rsidRDefault="004160B3">
      <w:pPr>
        <w:pStyle w:val="ConsPlusNormal"/>
        <w:jc w:val="both"/>
      </w:pPr>
    </w:p>
    <w:p w:rsidR="004160B3" w:rsidRDefault="008063BC">
      <w:pPr>
        <w:pStyle w:val="ConsPlusNormal"/>
      </w:pPr>
      <w:r>
        <w:rPr>
          <w:i/>
        </w:rPr>
        <w:br/>
      </w:r>
      <w:proofErr w:type="gramStart"/>
      <w:r>
        <w:rPr>
          <w:i/>
        </w:rPr>
        <w:t xml:space="preserve">Закон Мурманской области от 13.10.2011 N 1395-01-ЗМО (ред. от 20.12.2022) "О некоторых вопросах в области регулирования торговой деятельности на </w:t>
      </w:r>
      <w:r>
        <w:rPr>
          <w:i/>
        </w:rPr>
        <w:t>территории Мурманской области" (принят Мурманской областной Думой 28.09.2011) (вместе с "Методикой распределения объема субвенции, предоставляемой местным бюджетам на осуществление органами местного самоуправления отдельных государственных полномочий по сб</w:t>
      </w:r>
      <w:r>
        <w:rPr>
          <w:i/>
        </w:rPr>
        <w:t>ору сведений для формирования и ведения торгового реестра") {</w:t>
      </w:r>
      <w:proofErr w:type="spellStart"/>
      <w:r>
        <w:rPr>
          <w:i/>
        </w:rPr>
        <w:t>КонсультантПлюс</w:t>
      </w:r>
      <w:proofErr w:type="spellEnd"/>
      <w:r>
        <w:rPr>
          <w:i/>
        </w:rPr>
        <w:t>}</w:t>
      </w:r>
      <w:r>
        <w:br/>
      </w:r>
      <w:proofErr w:type="gramEnd"/>
    </w:p>
    <w:sectPr w:rsidR="004160B3">
      <w:pgSz w:w="11906" w:h="16838"/>
      <w:pgMar w:top="1440" w:right="566" w:bottom="1440" w:left="1133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0B3"/>
    <w:rsid w:val="004160B3"/>
    <w:rsid w:val="0080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1068</Words>
  <Characters>6091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Мурманской области от 13.10.2011 N 1395-01-ЗМО
(ред. от 20.12.2022)
"О некоторых вопросах в области регулирования торговой деятельности на территории Мурманской области"
(принят Мурманской областной Думой 28.09.2011)
(вместе с "Методикой распределен</vt:lpstr>
    </vt:vector>
  </TitlesOfParts>
  <Company>КонсультантПлюс Версия 4024.00.50</Company>
  <LinksUpToDate>false</LinksUpToDate>
  <CharactersWithSpaces>7145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Мурманской области от 13.10.2011 N 1395-01-ЗМО
(ред. от 20.12.2022)
"О некоторых вопросах в области регулирования торговой деятельности на территории Мурманской области"
(принят Мурманской областной Думой 28.09.2011)
(вместе с "Методикой распределения объема субвенции, предоставляемой местным бюджетам на осуществление органами местного самоуправления отдельных государственных полномочий по сбору сведений для формирования и ведения торгового реестра")</dc:title>
  <dc:creator>Горецкая А.В.</dc:creator>
  <cp:lastModifiedBy>Горецкая А.В.</cp:lastModifiedBy>
  <cp:revision>2</cp:revision>
  <dcterms:created xsi:type="dcterms:W3CDTF">2025-10-01T12:09:00Z</dcterms:created>
  <dcterms:modified xsi:type="dcterms:W3CDTF">2025-10-01T12:09:00Z</dcterms:modified>
</cp:coreProperties>
</file>